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DF2588" w:rsidRPr="00DF2588" w:rsidTr="00DF2588">
        <w:trPr>
          <w:trHeight w:val="317"/>
          <w:jc w:val="center"/>
        </w:trPr>
        <w:tc>
          <w:tcPr>
            <w:tcW w:w="2931" w:type="dxa"/>
            <w:tcBorders>
              <w:top w:val="nil"/>
              <w:left w:val="nil"/>
              <w:bottom w:val="single" w:sz="4" w:space="0" w:color="660066"/>
              <w:right w:val="nil"/>
            </w:tcBorders>
            <w:vAlign w:val="center"/>
            <w:hideMark/>
          </w:tcPr>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19 Aralık 2018 ÇARŞAMBA</w:t>
            </w:r>
          </w:p>
        </w:tc>
        <w:tc>
          <w:tcPr>
            <w:tcW w:w="2931" w:type="dxa"/>
            <w:tcBorders>
              <w:top w:val="nil"/>
              <w:left w:val="nil"/>
              <w:bottom w:val="single" w:sz="4" w:space="0" w:color="660066"/>
              <w:right w:val="nil"/>
            </w:tcBorders>
            <w:vAlign w:val="center"/>
            <w:hideMark/>
          </w:tcPr>
          <w:p w:rsidR="00DF2588" w:rsidRPr="00DF2588" w:rsidRDefault="00DF2588" w:rsidP="00DF2588">
            <w:pPr>
              <w:pStyle w:val="AralkYok"/>
              <w:jc w:val="both"/>
              <w:rPr>
                <w:rFonts w:ascii="Times New Roman" w:hAnsi="Times New Roman" w:cs="Times New Roman"/>
                <w:b/>
                <w:sz w:val="20"/>
                <w:szCs w:val="20"/>
                <w:lang w:eastAsia="tr-TR"/>
              </w:rPr>
            </w:pPr>
            <w:r w:rsidRPr="00DF2588">
              <w:rPr>
                <w:rFonts w:ascii="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sz w:val="20"/>
                <w:szCs w:val="20"/>
                <w:lang w:eastAsia="tr-TR"/>
              </w:rPr>
              <w:t>Sayı : 30630</w:t>
            </w:r>
            <w:proofErr w:type="gramEnd"/>
          </w:p>
        </w:tc>
      </w:tr>
    </w:tbl>
    <w:p w:rsidR="00DF2588" w:rsidRPr="00DF2588" w:rsidRDefault="00DF2588" w:rsidP="00DF2588">
      <w:pPr>
        <w:pStyle w:val="AralkYok"/>
        <w:jc w:val="both"/>
        <w:rPr>
          <w:rFonts w:ascii="Times New Roman" w:hAnsi="Times New Roman" w:cs="Times New Roman"/>
          <w:sz w:val="20"/>
          <w:szCs w:val="20"/>
        </w:rPr>
      </w:pPr>
    </w:p>
    <w:p w:rsidR="00DF2588" w:rsidRPr="00DF2588" w:rsidRDefault="00DF2588" w:rsidP="00DF2588">
      <w:pPr>
        <w:pStyle w:val="AralkYok"/>
        <w:jc w:val="center"/>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ABONELİK SÖZLEŞMESİNDEN KAYNAKLANAN PARA ALACAKLARINA</w:t>
      </w:r>
    </w:p>
    <w:p w:rsidR="00DF2588" w:rsidRDefault="00DF2588" w:rsidP="00DF2588">
      <w:pPr>
        <w:pStyle w:val="AralkYok"/>
        <w:jc w:val="center"/>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İLİŞKİN TAKİBİN BAŞLATILMASI USULÜ HAKKINDA KANUN</w:t>
      </w:r>
    </w:p>
    <w:p w:rsidR="00DF2588" w:rsidRPr="00DF2588" w:rsidRDefault="00DF2588" w:rsidP="00DF2588">
      <w:pPr>
        <w:pStyle w:val="AralkYok"/>
        <w:jc w:val="center"/>
        <w:rPr>
          <w:rFonts w:ascii="Times New Roman" w:hAnsi="Times New Roman" w:cs="Times New Roman"/>
          <w:b/>
          <w:bCs/>
          <w:sz w:val="20"/>
          <w:szCs w:val="20"/>
          <w:lang w:eastAsia="tr-TR"/>
        </w:rPr>
      </w:pPr>
    </w:p>
    <w:p w:rsidR="00DF2588" w:rsidRPr="00DF2588" w:rsidRDefault="00DF2588" w:rsidP="00DF2588">
      <w:pPr>
        <w:pStyle w:val="AralkYok"/>
        <w:jc w:val="center"/>
        <w:rPr>
          <w:rFonts w:ascii="Times New Roman" w:hAnsi="Times New Roman" w:cs="Times New Roman"/>
          <w:b/>
          <w:bCs/>
          <w:sz w:val="20"/>
          <w:szCs w:val="20"/>
          <w:u w:val="single"/>
          <w:lang w:eastAsia="tr-TR"/>
        </w:rPr>
      </w:pPr>
      <w:r w:rsidRPr="00DF2588">
        <w:rPr>
          <w:rFonts w:ascii="Times New Roman" w:hAnsi="Times New Roman" w:cs="Times New Roman"/>
          <w:b/>
          <w:bCs/>
          <w:sz w:val="20"/>
          <w:szCs w:val="20"/>
          <w:u w:val="single"/>
          <w:lang w:eastAsia="tr-TR"/>
        </w:rPr>
        <w:t>Kanun No. 7155</w:t>
      </w:r>
      <w:r w:rsidRPr="00DF2588">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ab/>
        <w:t xml:space="preserve">       </w:t>
      </w:r>
      <w:r w:rsidRPr="00DF2588">
        <w:rPr>
          <w:rFonts w:ascii="Times New Roman" w:hAnsi="Times New Roman" w:cs="Times New Roman"/>
          <w:b/>
          <w:bCs/>
          <w:sz w:val="20"/>
          <w:szCs w:val="20"/>
          <w:u w:val="single"/>
          <w:lang w:eastAsia="tr-TR"/>
        </w:rPr>
        <w:t xml:space="preserve">Kabul Tarihi: </w:t>
      </w:r>
      <w:proofErr w:type="gramStart"/>
      <w:r w:rsidRPr="00DF2588">
        <w:rPr>
          <w:rFonts w:ascii="Times New Roman" w:hAnsi="Times New Roman" w:cs="Times New Roman"/>
          <w:b/>
          <w:bCs/>
          <w:sz w:val="20"/>
          <w:szCs w:val="20"/>
          <w:u w:val="single"/>
          <w:lang w:eastAsia="tr-TR"/>
        </w:rPr>
        <w:t>6/12/2018</w:t>
      </w:r>
      <w:proofErr w:type="gramEnd"/>
    </w:p>
    <w:p w:rsidR="00DF2588" w:rsidRPr="00DF2588" w:rsidRDefault="00DF2588" w:rsidP="00DF2588">
      <w:pPr>
        <w:pStyle w:val="AralkYok"/>
        <w:jc w:val="both"/>
        <w:rPr>
          <w:rFonts w:ascii="Times New Roman" w:hAnsi="Times New Roman" w:cs="Times New Roman"/>
          <w:b/>
          <w:bCs/>
          <w:sz w:val="20"/>
          <w:szCs w:val="20"/>
          <w:lang w:eastAsia="tr-TR"/>
        </w:rPr>
      </w:pP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Amaç</w:t>
      </w:r>
    </w:p>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b/>
          <w:bCs/>
          <w:sz w:val="20"/>
          <w:szCs w:val="20"/>
          <w:lang w:eastAsia="tr-TR"/>
        </w:rPr>
        <w:t>MADDE 1-</w:t>
      </w:r>
      <w:r w:rsidRPr="00DF2588">
        <w:rPr>
          <w:rFonts w:ascii="Times New Roman" w:hAnsi="Times New Roman" w:cs="Times New Roman"/>
          <w:sz w:val="20"/>
          <w:szCs w:val="20"/>
          <w:lang w:eastAsia="tr-TR"/>
        </w:rPr>
        <w:t xml:space="preserve"> (1) Bu Kanunun am</w:t>
      </w:r>
      <w:bookmarkStart w:id="0" w:name="_GoBack"/>
      <w:bookmarkEnd w:id="0"/>
      <w:r w:rsidRPr="00DF2588">
        <w:rPr>
          <w:rFonts w:ascii="Times New Roman" w:hAnsi="Times New Roman" w:cs="Times New Roman"/>
          <w:sz w:val="20"/>
          <w:szCs w:val="20"/>
          <w:lang w:eastAsia="tr-TR"/>
        </w:rPr>
        <w:t>acı; abonelik sözleşmelerinden ve bu sözleşmelerin ifası amacıyla tüketiciye sunulup bedeli faturaya yansıtılan mal veya hizmetten kaynaklanan para alacaklarına ilişkin haciz yoluyla ilamsız icra takiplerinin, Ulusal Yargı Ağı Bilişim Sistemi (UYAP) bünyesinde oluşturulan Merkezî Takip Sistemi üzerinden başlatılmasına ve haciz aşamasına kadar yürütülmesine ilişkin usul ve esasları düzenlemektir.</w:t>
      </w:r>
      <w:proofErr w:type="gramEnd"/>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Kapsam</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w:t>
      </w:r>
      <w:r w:rsidRPr="00DF2588">
        <w:rPr>
          <w:rFonts w:ascii="Times New Roman" w:hAnsi="Times New Roman" w:cs="Times New Roman"/>
          <w:sz w:val="20"/>
          <w:szCs w:val="20"/>
          <w:lang w:eastAsia="tr-TR"/>
        </w:rPr>
        <w:t xml:space="preserve"> (1) Bu Kanun, </w:t>
      </w:r>
      <w:proofErr w:type="gramStart"/>
      <w:r w:rsidRPr="00DF2588">
        <w:rPr>
          <w:rFonts w:ascii="Times New Roman" w:hAnsi="Times New Roman" w:cs="Times New Roman"/>
          <w:sz w:val="20"/>
          <w:szCs w:val="20"/>
          <w:lang w:eastAsia="tr-TR"/>
        </w:rPr>
        <w:t>7/11/2013</w:t>
      </w:r>
      <w:proofErr w:type="gramEnd"/>
      <w:r w:rsidRPr="00DF2588">
        <w:rPr>
          <w:rFonts w:ascii="Times New Roman" w:hAnsi="Times New Roman" w:cs="Times New Roman"/>
          <w:sz w:val="20"/>
          <w:szCs w:val="20"/>
          <w:lang w:eastAsia="tr-TR"/>
        </w:rPr>
        <w:t xml:space="preserve"> tarihli ve 6502 sayılı Tüketicinin Korunması Hakkında Kanunda ve diğer mevzuatta düzenlenen abonelik sözleşmeleri ile bu sözleşmelerin ifası amacıyla tüketiciye sunulup bedeli faturaya yansıtılan mal veya hizmetten kaynaklanan ve avukatla takip edilen para alacaklarına ilişkin icra takiplerini kapsar.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Birinci fıkra kapsamındaki icra takipleri ancak bu Kanunda belirlenen yöntemle başlatılabilir. Aksi hâlde icra dairesi takip talebini reddeder.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Merkezî Takip Sistemi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3-</w:t>
      </w:r>
      <w:r w:rsidRPr="00DF2588">
        <w:rPr>
          <w:rFonts w:ascii="Times New Roman" w:hAnsi="Times New Roman" w:cs="Times New Roman"/>
          <w:sz w:val="20"/>
          <w:szCs w:val="20"/>
          <w:lang w:eastAsia="tr-TR"/>
        </w:rPr>
        <w:t xml:space="preserve"> (1) Bu Kanunda belirtilen takip işlemlerinin elektronik ortamda yapılmasını sağlamak amacıyla UYAP bünyesinde Merkezî Takip Sistemi oluşturulur.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Takip talebi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4-</w:t>
      </w:r>
      <w:r w:rsidRPr="00DF2588">
        <w:rPr>
          <w:rFonts w:ascii="Times New Roman" w:hAnsi="Times New Roman" w:cs="Times New Roman"/>
          <w:sz w:val="20"/>
          <w:szCs w:val="20"/>
          <w:lang w:eastAsia="tr-TR"/>
        </w:rPr>
        <w:t xml:space="preserve"> (1) Alacaklı avukatı, icra takibini başlatmak için Merkezî Takip Sisteminde yer alan takip talebini doldurur.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Takip talebinde aşağıdaki hususlar yer alır: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a) Alacaklının ve varsa kanuni temsilcisi ile avukatının adı ve soyadı, Türkiye Cumhuriyeti kimlik numarası; tüzel kişi ise unvanı, vergi kimlik numarası, ticaret sicil numarası ve Merkezi Sicil Kayıt Sistemi numarası; adresi, telefonu ve elektronik iletişim bilgileri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b) Alacaklının veya avukatının münhasıran Merkezî Takip Sistemi ile ilişkilendirilmiş hesap numarası</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c) Borçlunun ve varsa kanuni temsilcisinin adı ve soyadı, Türkiye Cumhuriyeti kimlik numarası; tüzel kişi ise unvanı, vergi kimlik numarası, biliniyorsa ticaret sicil numarası ve Merkezi Sicil Kayıt Sistemi numarası; adresi, biliniyorsa telefonu ve elektronik iletişim bilgileri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ç) Terekeye karşı yapılan takiplerde kendilerine tebligat yapılacak mirasçıların adı ve soyadı, Türkiye Cumhuriyeti kimlik numarası ile adresi</w:t>
      </w:r>
    </w:p>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sz w:val="20"/>
          <w:szCs w:val="20"/>
          <w:lang w:eastAsia="tr-TR"/>
        </w:rPr>
        <w:t>d) Alacağın tutarı ve faizli alacaklarda faizin türü, oranı, miktarı ve işlemeye başladığı gün; alacak yabancı para ise harca esas olmak üzere takip tarihindeki Türkiye Cumhuriyet Merkez Bankası efektif satış kuru üzerinden Türk lirası karşılığı, alacağın hangi tarihteki kur üzerinden talep edildiği ve faizli alacaklarda faizin türü, oranı, miktarı ve işlemeye başladığı gün</w:t>
      </w:r>
      <w:proofErr w:type="gramEnd"/>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e) Takip dayanağı belgelerin tarih ve numarası ile alacağın son ödeme tarihi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f) Haciz ve müteakip işlemler için yetkili icra dairesi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(3) Son ödeme tarihi belirtilen alacağa ilişkin fatura veya benzeri belgeler sisteme yüklenir.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(4) Takip talebi ikinci fıkra uyarınca doldurulduktan, ilgili belgeler taranıp sisteme yüklendikten ve takip harç ve masrafları elektronik ortamda ödendikten sonra, güvenli elektronik imzayla onaylanır, sisteme kaydedilir ve takip, Merkezî Takip Numarası alır. İcra takibi, sisteme kaydedilmekle başlar.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Ödeme emri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5-</w:t>
      </w:r>
      <w:r w:rsidRPr="00DF2588">
        <w:rPr>
          <w:rFonts w:ascii="Times New Roman" w:hAnsi="Times New Roman" w:cs="Times New Roman"/>
          <w:sz w:val="20"/>
          <w:szCs w:val="20"/>
          <w:lang w:eastAsia="tr-TR"/>
        </w:rPr>
        <w:t xml:space="preserve"> (1) Takip talebinin sisteme kaydedilmesinden sonra sistem tarafından ödeme emri düzenlenir. Ödeme emrinde, takip talebinde yer alan bilgiler yanında aşağıdaki hususlar yer alır: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a) Toplam borç miktarı ile takip harç ve masraflarının, tebliğden itibaren yedi gün içinde alacaklının veya avukatının Merkezî Takip Sistemi ile ilişkilendirilmiş hesap numarasına ödenmesi gerektiği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b) Yetkiye, borcun tamamına veya bir kısmına ya da alacaklının takibat icrası hakkına dair bir itirazı varsa bunun da aynı süre içinde beyan edilmesi gerektiği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c) Sadece yetkiye itiraz hâlinde yeniden ödeme emri tebliğ edilmeksizin alacaklının talebi üzerine, yetki itirazında gösterilen veya mahkemece yetkili görülen icra dairesinden haciz işlemlerinin başlatılacağı</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ç) İtirazların, herhangi bir icra dairesi aracılığıyla veya güvenli elektronik imza kullanılarak Merkezî Takip Sistemi üzerinden yapılabileceği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d) Borç ödenmez veya itiraz olunmazsa yetkili icra dairesi aracılığıyla cebrî icraya devam edileceği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Bu Kanun kapsamındaki takiplerde Merkezî Takip Sistemi harcı alınır; ayrıca icraya başvurma harcı ile tahsil harcı alınmaz.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(3) Merkezî Takip Numarası alan ödeme emri ile tebliğ mazbatalı kapalı zarfa ilişkin bilgiler, sistem üzerinden ilgili Posta ve Telgraf Teşkilatı Anonim Şirketi (PTT) birimine iletilir.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lastRenderedPageBreak/>
        <w:t>Ödeme emrinin tebliği ve borcun ödenmesi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6-</w:t>
      </w:r>
      <w:r w:rsidRPr="00DF2588">
        <w:rPr>
          <w:rFonts w:ascii="Times New Roman" w:hAnsi="Times New Roman" w:cs="Times New Roman"/>
          <w:sz w:val="20"/>
          <w:szCs w:val="20"/>
          <w:lang w:eastAsia="tr-TR"/>
        </w:rPr>
        <w:t xml:space="preserve"> (1) Ödeme emrini sistem üzerinden alan PTT birimi, ödeme emrinin ve tebliğ mazbatalı kapalı zarfın çıktısını alır ve </w:t>
      </w:r>
      <w:proofErr w:type="gramStart"/>
      <w:r w:rsidRPr="00DF2588">
        <w:rPr>
          <w:rFonts w:ascii="Times New Roman" w:hAnsi="Times New Roman" w:cs="Times New Roman"/>
          <w:sz w:val="20"/>
          <w:szCs w:val="20"/>
          <w:lang w:eastAsia="tr-TR"/>
        </w:rPr>
        <w:t>11/2/1959</w:t>
      </w:r>
      <w:proofErr w:type="gramEnd"/>
      <w:r w:rsidRPr="00DF2588">
        <w:rPr>
          <w:rFonts w:ascii="Times New Roman" w:hAnsi="Times New Roman" w:cs="Times New Roman"/>
          <w:sz w:val="20"/>
          <w:szCs w:val="20"/>
          <w:lang w:eastAsia="tr-TR"/>
        </w:rPr>
        <w:t xml:space="preserve"> tarihli ve 7201 sayılı Tebligat Kanunu hükümleri uyarınca borçluya tebliğ eder.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Borçlu, tebligatın elektronik yolla yapılması zorunlu olan kişilerden ise zorunlu elektronik tebligata ilişkin hükümler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(3) Tebliğ durumunu belgeleyen mazbata, ilgili PTT birimi tarafından sisteme yüklenir ve mazbatanın aslı, alacaklı avukatının takip talebinde bildirdiği icra dairesine gönderilir. Alacaklı avukatı, buna ilişkin gideri, takibi başlatırken yatırmak zorundadır.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(4) Adresin tebligata elverişli olmadığının anlaşılması veya tebligat yapılamaması hâlinde, takibe devam etmek isteyen alacaklı avukatı, sistem üzerinden, borçlunun adres kayıt sisteminde yer alan yerleşim yeri adresine tebligat çıkarılmasını sağlar.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(5) Borçluya dördüncü fıkra uyarınca da tebligat yapılamaması veya borçlunun yerleşim yeri adresinin yurt dışında bulunduğunun anlaşılması hâlinde, alacaklı avukatının talebi üzerine, harçlar ikmal edilerek icra dairesinde takibe devam edilir. Bu durumda sistem üzerindeki takip kapatılır.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(6) Takip konusu borç, takip harç ve masrafları ile birlikte, ödeme emrinde belirtilen hesap numarasına ödendiğinde takip sona erer.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(7) Ödenen para, </w:t>
      </w:r>
      <w:proofErr w:type="gramStart"/>
      <w:r w:rsidRPr="00DF2588">
        <w:rPr>
          <w:rFonts w:ascii="Times New Roman" w:hAnsi="Times New Roman" w:cs="Times New Roman"/>
          <w:sz w:val="20"/>
          <w:szCs w:val="20"/>
          <w:lang w:eastAsia="tr-TR"/>
        </w:rPr>
        <w:t>30/6/1934</w:t>
      </w:r>
      <w:proofErr w:type="gramEnd"/>
      <w:r w:rsidRPr="00DF2588">
        <w:rPr>
          <w:rFonts w:ascii="Times New Roman" w:hAnsi="Times New Roman" w:cs="Times New Roman"/>
          <w:sz w:val="20"/>
          <w:szCs w:val="20"/>
          <w:lang w:eastAsia="tr-TR"/>
        </w:rPr>
        <w:t xml:space="preserve"> tarihli ve 2548 sayılı Ceza Evleriyle Mahkeme Binaları İnşası Karşılığı Olarak Alınacak Harçlar ve Mahkûmlara Ödettirilecek Yiyecek Bedelleri Hakkında Kanun uyarınca alacaklıdan alınması gereken harç miktarı ayrıldıktan sonra ilgili hesaba aktarılır.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Ödeme emrine itiraz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7-</w:t>
      </w:r>
      <w:r w:rsidRPr="00DF2588">
        <w:rPr>
          <w:rFonts w:ascii="Times New Roman" w:hAnsi="Times New Roman" w:cs="Times New Roman"/>
          <w:sz w:val="20"/>
          <w:szCs w:val="20"/>
          <w:lang w:eastAsia="tr-TR"/>
        </w:rPr>
        <w:t xml:space="preserve"> (1) Borçlu, ödeme emrinin tebliğinden itibaren yedi gün içinde, herhangi bir icra dairesine başvurarak ödeme emrine itiraz edebilir. İcra dairesi, itiraza ilişkin evrakı, en geç iki iş günü içinde sisteme yükler, aslını alacaklının takip talebinde bildirdiği icra dairesine gönderir. Borçluya, itiraz ettiğine ilişkin ücretsiz bir alındı belgesi verilir.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Merkezî Takip Sistemi üzerinden güvenli elektronik imza kullanılarak da itiraz edilebilir.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(3) Süresi içinde borca yapılan itiraz üzerine icra takibi durur. Duran takip hakkında, </w:t>
      </w:r>
      <w:proofErr w:type="gramStart"/>
      <w:r w:rsidRPr="00DF2588">
        <w:rPr>
          <w:rFonts w:ascii="Times New Roman" w:hAnsi="Times New Roman" w:cs="Times New Roman"/>
          <w:sz w:val="20"/>
          <w:szCs w:val="20"/>
          <w:lang w:eastAsia="tr-TR"/>
        </w:rPr>
        <w:t>9/6/1932</w:t>
      </w:r>
      <w:proofErr w:type="gramEnd"/>
      <w:r w:rsidRPr="00DF2588">
        <w:rPr>
          <w:rFonts w:ascii="Times New Roman" w:hAnsi="Times New Roman" w:cs="Times New Roman"/>
          <w:sz w:val="20"/>
          <w:szCs w:val="20"/>
          <w:lang w:eastAsia="tr-TR"/>
        </w:rPr>
        <w:t xml:space="preserve"> tarihli ve 2004 sayılı İcra ve İflas Kanununun ilgili hükümleri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(4) İtiraz, itirazın sisteme yüklendiği tarihi izleyen beşinci günün sonunda alacaklı avukatına tebliğ edilmiş sayılır.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(5) Sadece yetkiye itiraz hâlinde alacaklı avukatı, yetki itirazında gösterilen icra dairesinde haciz işlemlerini başlatabilir. Takip talebinde belirtilen icra dairesinde haciz işlemlerinin başlatılabilmesi için bu dairenin bağlı bulunduğu mahkemede yetki itirazının kaldırılması şarttır. Mahkeme, yetki itirazını dosya üzerinden inceleyip kesin olarak karara bağlar. Mahkemenin yetkili gördüğü icra dairesinde haciz işlemlerinin başlatılabilmesi için yeniden ödeme emri tebliği gerekmez.</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Ödeme emrine itiraz edilmemesi veya itirazın hükümden düşürülmesi</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8-</w:t>
      </w:r>
      <w:r w:rsidRPr="00DF2588">
        <w:rPr>
          <w:rFonts w:ascii="Times New Roman" w:hAnsi="Times New Roman" w:cs="Times New Roman"/>
          <w:sz w:val="20"/>
          <w:szCs w:val="20"/>
          <w:lang w:eastAsia="tr-TR"/>
        </w:rPr>
        <w:t xml:space="preserve"> (1) Ödeme emrine itiraz edilmemesi veya itirazın hükümden düşürülmesine rağmen süresi içinde ödeme yapılmaması hâlinde, alacaklının yetkili icra dairesi nezdinde yapacağı talep üzerine 2004 sayılı Kanunun ilgili hükümleri uyarınca cebrî icraya devam olunur.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İcra müdürü, cebrî icraya devam edilmesi talep edildiğinde; alacağın bu Kanun kapsamında bulunduğunu, ödeme emrinin tebliğ edildiğini, takibe itiraz edilmediğini veya itirazın hükümden düşürüldüğünü tespit ederse cebrî icra işlemlerine devam eder. Aksi hâlde gerekçesini belirterek talebi reddeder. Verilen kararlara karşı alacaklı veya borçlu şikâyet yoluna başvurabilir.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(3) İkinci fıkra uyarınca cebrî icra işlemlerine devam edilmesinin mümkün olduğu hâllerde, alacaklı avukatı dilerse haciz talebinde bulunmaksızın UYAP üzerinden, bu sisteme </w:t>
      </w:r>
      <w:proofErr w:type="gramStart"/>
      <w:r w:rsidRPr="00DF2588">
        <w:rPr>
          <w:rFonts w:ascii="Times New Roman" w:hAnsi="Times New Roman" w:cs="Times New Roman"/>
          <w:sz w:val="20"/>
          <w:szCs w:val="20"/>
          <w:lang w:eastAsia="tr-TR"/>
        </w:rPr>
        <w:t>entegre</w:t>
      </w:r>
      <w:proofErr w:type="gramEnd"/>
      <w:r w:rsidRPr="00DF2588">
        <w:rPr>
          <w:rFonts w:ascii="Times New Roman" w:hAnsi="Times New Roman" w:cs="Times New Roman"/>
          <w:sz w:val="20"/>
          <w:szCs w:val="20"/>
          <w:lang w:eastAsia="tr-TR"/>
        </w:rPr>
        <w:t xml:space="preserve"> bilişim sistemleri vasıtasıyla borçlunun mal, hak veya alacağı olup olmadığını sorgulayabilir. Sorgulama sonunda sistem mal, hak veya alacağın mahiyeti ve detayı hakkında bilgi veremez; sadece mal, hak veya alacağın genel olarak olup olmadığı konusunda bilgi verebilir. Borçlunun mal, hak veya alacağının varlığının tespiti hâlinde UYAP üzerinden de haciz talep edilebilir.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(4) Ödeme emrinin tebliği tarihinden itibaren iki yıl içinde haciz talep edilmezse takip düşer. İtirazın hükümden düşürülmesine ilişkin dava açılması hâlinde davanın açıldığı tarihten hükmün kesinleşmesine kadar geçen süre hesaba katılmaz.</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Hüküm bulunmayan hâller ve yönetmelik</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9-</w:t>
      </w:r>
      <w:r w:rsidRPr="00DF2588">
        <w:rPr>
          <w:rFonts w:ascii="Times New Roman" w:hAnsi="Times New Roman" w:cs="Times New Roman"/>
          <w:sz w:val="20"/>
          <w:szCs w:val="20"/>
          <w:lang w:eastAsia="tr-TR"/>
        </w:rPr>
        <w:t xml:space="preserve"> (1) Bu Kanunda hüküm bulunmayan hâllerde 2004 sayılı Kanun hükümleri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Bu Kanunun uygulanmasına ilişkin hususlar Adalet Bakanlığınca yürürlüğe konulan yönetmelikle düzenlenir.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Geçiş hükmü</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GEÇİCİ MADDE 1-</w:t>
      </w:r>
      <w:r w:rsidRPr="00DF2588">
        <w:rPr>
          <w:rFonts w:ascii="Times New Roman" w:hAnsi="Times New Roman" w:cs="Times New Roman"/>
          <w:sz w:val="20"/>
          <w:szCs w:val="20"/>
          <w:lang w:eastAsia="tr-TR"/>
        </w:rPr>
        <w:t xml:space="preserve"> (1) Bu Kanunun abonelik sözleşmesinden kaynaklanan para alacaklarının takibine ilişkin hükümleri, Kanunun yürürlüğe girdiği tarihte derdest olan takipler hakkında uygulanmaz; bu takipler, açıldıkları tarihte yürürlükte bulunan hükümler uyarınca yürütülür.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10-</w:t>
      </w:r>
      <w:r w:rsidRPr="00DF2588">
        <w:rPr>
          <w:rFonts w:ascii="Times New Roman" w:hAnsi="Times New Roman" w:cs="Times New Roman"/>
          <w:sz w:val="20"/>
          <w:szCs w:val="20"/>
          <w:lang w:eastAsia="tr-TR"/>
        </w:rPr>
        <w:t xml:space="preserve"> 2004 sayılı Kanunun 8/a maddesine beşinci fıkrasından sonra gelmek üzere aşağıdaki fıkra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“Alacaklı, Ulusal Yargı Ağı Bilişim Sistemi üzerinden bu sisteme </w:t>
      </w:r>
      <w:proofErr w:type="gramStart"/>
      <w:r w:rsidRPr="00DF2588">
        <w:rPr>
          <w:rFonts w:ascii="Times New Roman" w:hAnsi="Times New Roman" w:cs="Times New Roman"/>
          <w:sz w:val="20"/>
          <w:szCs w:val="20"/>
          <w:lang w:eastAsia="tr-TR"/>
        </w:rPr>
        <w:t>entegre</w:t>
      </w:r>
      <w:proofErr w:type="gramEnd"/>
      <w:r w:rsidRPr="00DF2588">
        <w:rPr>
          <w:rFonts w:ascii="Times New Roman" w:hAnsi="Times New Roman" w:cs="Times New Roman"/>
          <w:sz w:val="20"/>
          <w:szCs w:val="20"/>
          <w:lang w:eastAsia="tr-TR"/>
        </w:rPr>
        <w:t xml:space="preserve"> bilişim sistemleri vasıtasıyla dosya safahat bilgileri ile borçlunun mal, hak veya alacağını elli kuruş karşılığında sorgulayabilir veya sorgulanmasını </w:t>
      </w:r>
      <w:r w:rsidRPr="00DF2588">
        <w:rPr>
          <w:rFonts w:ascii="Times New Roman" w:hAnsi="Times New Roman" w:cs="Times New Roman"/>
          <w:sz w:val="20"/>
          <w:szCs w:val="20"/>
          <w:lang w:eastAsia="tr-TR"/>
        </w:rPr>
        <w:lastRenderedPageBreak/>
        <w:t xml:space="preserve">talep edebilir. Bu miktar her yıl, bir önceki yıla ilişkin olarak </w:t>
      </w:r>
      <w:proofErr w:type="gramStart"/>
      <w:r w:rsidRPr="00DF2588">
        <w:rPr>
          <w:rFonts w:ascii="Times New Roman" w:hAnsi="Times New Roman" w:cs="Times New Roman"/>
          <w:sz w:val="20"/>
          <w:szCs w:val="20"/>
          <w:lang w:eastAsia="tr-TR"/>
        </w:rPr>
        <w:t>4/1/1961</w:t>
      </w:r>
      <w:proofErr w:type="gramEnd"/>
      <w:r w:rsidRPr="00DF2588">
        <w:rPr>
          <w:rFonts w:ascii="Times New Roman" w:hAnsi="Times New Roman" w:cs="Times New Roman"/>
          <w:sz w:val="20"/>
          <w:szCs w:val="20"/>
          <w:lang w:eastAsia="tr-TR"/>
        </w:rPr>
        <w:t xml:space="preserve"> tarihli ve 213 sayılı Vergi Usul Kanununun mükerrer 298 inci maddesi hükümleri uyarınca tespit ve ilan edilen yeniden değerleme oranında artırılır. Adalet Bakanlığı yeniden değerleme oranında artırılan ücreti beş katına kadar artırmaya ve azaltmaya ayrıca gün ve dosya esaslı olmak üzere belirli sayıdaki sorgulamayı ücretten istisna tutmaya yetkilidir. Genel yönetim kapsamındaki kamu idarelerinden bu ücret alınmayacağı gibi alacaklının bir gün içinde aynı dosya üzerinden beş kez yapacağı sorgudan da ücret alınmaz. Bu kapsamda alınacak ücret Adalet Bakanlığının belirleyeceği usule göre tahsil edilir ve takip gideri olarak borçluya yüklenemez.”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11-</w:t>
      </w:r>
      <w:r w:rsidRPr="00DF2588">
        <w:rPr>
          <w:rFonts w:ascii="Times New Roman" w:hAnsi="Times New Roman" w:cs="Times New Roman"/>
          <w:sz w:val="20"/>
          <w:szCs w:val="20"/>
          <w:lang w:eastAsia="tr-TR"/>
        </w:rPr>
        <w:t xml:space="preserve"> 2004 sayılı Kanunun 78 inci maddesinin birinci fıkrasına aşağıdaki cümleler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“Ancak, alacaklı dilerse haciz talebinde bulunmaksızın Ulusal Yargı Ağı Bilişim Sistemi üzerinden, bu sisteme </w:t>
      </w:r>
      <w:proofErr w:type="gramStart"/>
      <w:r w:rsidRPr="00DF2588">
        <w:rPr>
          <w:rFonts w:ascii="Times New Roman" w:hAnsi="Times New Roman" w:cs="Times New Roman"/>
          <w:sz w:val="20"/>
          <w:szCs w:val="20"/>
          <w:lang w:eastAsia="tr-TR"/>
        </w:rPr>
        <w:t>entegre</w:t>
      </w:r>
      <w:proofErr w:type="gramEnd"/>
      <w:r w:rsidRPr="00DF2588">
        <w:rPr>
          <w:rFonts w:ascii="Times New Roman" w:hAnsi="Times New Roman" w:cs="Times New Roman"/>
          <w:sz w:val="20"/>
          <w:szCs w:val="20"/>
          <w:lang w:eastAsia="tr-TR"/>
        </w:rPr>
        <w:t xml:space="preserve"> bilişim sistemleri vasıtasıyla borçlunun mal, hak veya alacağı olup olmadığını sorgulayabilir. Sorgulama sonunda sistem mal, hak veya alacağın mahiyeti ve detayı hakkında bilgi veremez; sadece mal, hak veya alacağın genel olarak olup olmadığı konusunda bilgi verebilir. Borçlunun mal, hak veya alacağının varlığının tespiti hâlinde Ulusal Yargı Ağı Bilişim Sistemi üzerinden de haciz talep edilebilir.”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12-</w:t>
      </w:r>
      <w:r w:rsidRPr="00DF2588">
        <w:rPr>
          <w:rFonts w:ascii="Times New Roman" w:hAnsi="Times New Roman" w:cs="Times New Roman"/>
          <w:sz w:val="20"/>
          <w:szCs w:val="20"/>
          <w:lang w:eastAsia="tr-TR"/>
        </w:rPr>
        <w:t xml:space="preserve"> 2004 sayılı Kanunun 89 uncu maddesine aşağıdaki fıkra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“Bu madde uyarınca haciz ihbarnamelerinin bildirimi ve bu ihbarnamelere verilecek cevaplar, güvenli elektronik imza kullanılmak suretiyle Ulusal Yargı Ağı Bilişim Sistemi ve bu sisteme </w:t>
      </w:r>
      <w:proofErr w:type="gramStart"/>
      <w:r w:rsidRPr="00DF2588">
        <w:rPr>
          <w:rFonts w:ascii="Times New Roman" w:hAnsi="Times New Roman" w:cs="Times New Roman"/>
          <w:sz w:val="20"/>
          <w:szCs w:val="20"/>
          <w:lang w:eastAsia="tr-TR"/>
        </w:rPr>
        <w:t>entegre</w:t>
      </w:r>
      <w:proofErr w:type="gramEnd"/>
      <w:r w:rsidRPr="00DF2588">
        <w:rPr>
          <w:rFonts w:ascii="Times New Roman" w:hAnsi="Times New Roman" w:cs="Times New Roman"/>
          <w:sz w:val="20"/>
          <w:szCs w:val="20"/>
          <w:lang w:eastAsia="tr-TR"/>
        </w:rPr>
        <w:t xml:space="preserve"> bilişim sistemleri üzerinden de yapılabilir. Bu usulle yapılan bildirim tebliğ yerine geçer.”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13-</w:t>
      </w:r>
      <w:r w:rsidRPr="00DF2588">
        <w:rPr>
          <w:rFonts w:ascii="Times New Roman" w:hAnsi="Times New Roman" w:cs="Times New Roman"/>
          <w:sz w:val="20"/>
          <w:szCs w:val="20"/>
          <w:lang w:eastAsia="tr-TR"/>
        </w:rPr>
        <w:t xml:space="preserve"> 2004 sayılı Kanunun 286 </w:t>
      </w:r>
      <w:proofErr w:type="spellStart"/>
      <w:r w:rsidRPr="00DF2588">
        <w:rPr>
          <w:rFonts w:ascii="Times New Roman" w:hAnsi="Times New Roman" w:cs="Times New Roman"/>
          <w:sz w:val="20"/>
          <w:szCs w:val="20"/>
          <w:lang w:eastAsia="tr-TR"/>
        </w:rPr>
        <w:t>ncı</w:t>
      </w:r>
      <w:proofErr w:type="spellEnd"/>
      <w:r w:rsidRPr="00DF2588">
        <w:rPr>
          <w:rFonts w:ascii="Times New Roman" w:hAnsi="Times New Roman" w:cs="Times New Roman"/>
          <w:sz w:val="20"/>
          <w:szCs w:val="20"/>
          <w:lang w:eastAsia="tr-TR"/>
        </w:rPr>
        <w:t xml:space="preserve"> maddesinin birinci fıkrasının (e) bendi aşağıdaki şekilde değiştirilmiş, ikinci fıkrası yürürlükten kaldırılmış ve maddeye aşağıdaki fıkralar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“e) Kamu Gözetimi, Muhasebe ve Denetim Standartları Kurumunca yetkilendirilen bağımsız denetim kuruluşu tarafından Türkiye Denetim Standartlarına göre yapılacak denetim kapsamında hazırlanan ve </w:t>
      </w:r>
      <w:proofErr w:type="gramStart"/>
      <w:r w:rsidRPr="00DF2588">
        <w:rPr>
          <w:rFonts w:ascii="Times New Roman" w:hAnsi="Times New Roman" w:cs="Times New Roman"/>
          <w:sz w:val="20"/>
          <w:szCs w:val="20"/>
          <w:lang w:eastAsia="tr-TR"/>
        </w:rPr>
        <w:t>konkordato</w:t>
      </w:r>
      <w:proofErr w:type="gramEnd"/>
      <w:r w:rsidRPr="00DF2588">
        <w:rPr>
          <w:rFonts w:ascii="Times New Roman" w:hAnsi="Times New Roman" w:cs="Times New Roman"/>
          <w:sz w:val="20"/>
          <w:szCs w:val="20"/>
          <w:lang w:eastAsia="tr-TR"/>
        </w:rPr>
        <w:t xml:space="preserve"> ön projesinde yer alan teklifin gerçekleşeceği hususunda makul güvence veren denetim raporu ile dayanakları.”</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“Birinci fıkranın (e) bendi kapsamında düzenlenecek raporlar ve bu raporlara dayanak olacak denetimlerde, denetim kuruluşlarının faaliyetleri, hak ve yükümlülükleri, raporların inceleme ve denetimleri, bu raporlar sebebiyle doğacak idari ve hukuki sorumluluk ile diğer hususlar hakkında </w:t>
      </w:r>
      <w:proofErr w:type="gramStart"/>
      <w:r w:rsidRPr="00DF2588">
        <w:rPr>
          <w:rFonts w:ascii="Times New Roman" w:hAnsi="Times New Roman" w:cs="Times New Roman"/>
          <w:sz w:val="20"/>
          <w:szCs w:val="20"/>
          <w:lang w:eastAsia="tr-TR"/>
        </w:rPr>
        <w:t>26/9/2011</w:t>
      </w:r>
      <w:proofErr w:type="gramEnd"/>
      <w:r w:rsidRPr="00DF2588">
        <w:rPr>
          <w:rFonts w:ascii="Times New Roman" w:hAnsi="Times New Roman" w:cs="Times New Roman"/>
          <w:sz w:val="20"/>
          <w:szCs w:val="20"/>
          <w:lang w:eastAsia="tr-TR"/>
        </w:rPr>
        <w:t xml:space="preserve"> tarihli ve 660 sayılı Kamu Gözetimi, Muhasebe ve Denetim Standartları Kurumunun Teşkilat ve Görevleri Hakkında Kanun Hükmünde Kararname hükümleri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Bu maddenin uygulanmasına ilişkin usul ve esaslar Adalet Bakanlığınca yürürlüğe konulan yönetmelikle belirlenir.”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14-</w:t>
      </w:r>
      <w:r w:rsidRPr="00DF2588">
        <w:rPr>
          <w:rFonts w:ascii="Times New Roman" w:hAnsi="Times New Roman" w:cs="Times New Roman"/>
          <w:sz w:val="20"/>
          <w:szCs w:val="20"/>
          <w:lang w:eastAsia="tr-TR"/>
        </w:rPr>
        <w:t xml:space="preserve"> 2004 sayılı Kanunun 287 </w:t>
      </w:r>
      <w:proofErr w:type="spellStart"/>
      <w:r w:rsidRPr="00DF2588">
        <w:rPr>
          <w:rFonts w:ascii="Times New Roman" w:hAnsi="Times New Roman" w:cs="Times New Roman"/>
          <w:sz w:val="20"/>
          <w:szCs w:val="20"/>
          <w:lang w:eastAsia="tr-TR"/>
        </w:rPr>
        <w:t>nci</w:t>
      </w:r>
      <w:proofErr w:type="spellEnd"/>
      <w:r w:rsidRPr="00DF2588">
        <w:rPr>
          <w:rFonts w:ascii="Times New Roman" w:hAnsi="Times New Roman" w:cs="Times New Roman"/>
          <w:sz w:val="20"/>
          <w:szCs w:val="20"/>
          <w:lang w:eastAsia="tr-TR"/>
        </w:rPr>
        <w:t xml:space="preserve"> maddesinin üçüncü fıkrasına ikinci cümlesinden sonra gelmek üzere aşağıdaki cümle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“Üç komiser görevlendirilmesi durumunda komiserlerden biri, mahkemenin bulunduğu ilde faaliyet göstermek şartıyla Kamu Gözetimi, Muhasebe ve Denetim Standartları Kurumu tarafından yetkilendirilmiş bağımsız denetçiler arasından seçilir.”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15-</w:t>
      </w:r>
      <w:r w:rsidRPr="00DF2588">
        <w:rPr>
          <w:rFonts w:ascii="Times New Roman" w:hAnsi="Times New Roman" w:cs="Times New Roman"/>
          <w:sz w:val="20"/>
          <w:szCs w:val="20"/>
          <w:lang w:eastAsia="tr-TR"/>
        </w:rPr>
        <w:t xml:space="preserve"> 2004 sayılı Kanunun 290 </w:t>
      </w:r>
      <w:proofErr w:type="spellStart"/>
      <w:r w:rsidRPr="00DF2588">
        <w:rPr>
          <w:rFonts w:ascii="Times New Roman" w:hAnsi="Times New Roman" w:cs="Times New Roman"/>
          <w:sz w:val="20"/>
          <w:szCs w:val="20"/>
          <w:lang w:eastAsia="tr-TR"/>
        </w:rPr>
        <w:t>ıncı</w:t>
      </w:r>
      <w:proofErr w:type="spellEnd"/>
      <w:r w:rsidRPr="00DF2588">
        <w:rPr>
          <w:rFonts w:ascii="Times New Roman" w:hAnsi="Times New Roman" w:cs="Times New Roman"/>
          <w:sz w:val="20"/>
          <w:szCs w:val="20"/>
          <w:lang w:eastAsia="tr-TR"/>
        </w:rPr>
        <w:t xml:space="preserve"> maddesinin beşinci ve altıncı fıkraları aşağıdaki şekilde değiştirilmiştir.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“Komiserler, bilirkişilik bölge kurulları tarafından oluşturulan komiser listesinden seçilir. Listeye kayıt için Adalet Bakanlığı tarafından izin verilen kurumlardan alınacak eğitimin tamamlanmış olması zorunludur. Ayrıca, Kamu Gözetimi, Muhasebe ve Denetim Standartları Kurumu, komiser olarak görevlendirilebilecek, yetkilendirilmiş bağımsız denetçileri liste hâlinde bilirkişilik bölge kurullarına bildirir. Listede görevlendirilecek komiser bulunmaması hâlinde liste dışından görevlendirme yapılır ve bu durum bölge kuruluna bildirilir. Bir kişi eş zamanlı olarak beşten fazla dosyada geçici komiser ve komiser olarak görev yapamaz. Komiserin sorumlulukları hakkında 227 </w:t>
      </w:r>
      <w:proofErr w:type="spellStart"/>
      <w:r w:rsidRPr="00DF2588">
        <w:rPr>
          <w:rFonts w:ascii="Times New Roman" w:hAnsi="Times New Roman" w:cs="Times New Roman"/>
          <w:sz w:val="20"/>
          <w:szCs w:val="20"/>
          <w:lang w:eastAsia="tr-TR"/>
        </w:rPr>
        <w:t>nci</w:t>
      </w:r>
      <w:proofErr w:type="spellEnd"/>
      <w:r w:rsidRPr="00DF2588">
        <w:rPr>
          <w:rFonts w:ascii="Times New Roman" w:hAnsi="Times New Roman" w:cs="Times New Roman"/>
          <w:sz w:val="20"/>
          <w:szCs w:val="20"/>
          <w:lang w:eastAsia="tr-TR"/>
        </w:rPr>
        <w:t xml:space="preserve"> maddenin dördüncü ve beşinci fıkrası hükümleri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Konkordato komiserinin nitelikleri, eğitimi, eğitim verecek kurumlar ve eğitimden muaf tutulacaklar ile komiserliğe ilişkin diğer hususlar Adalet Bakanlığınca yürürlüğe konulan yönetmelikle belirlenir.”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16-</w:t>
      </w:r>
      <w:r w:rsidRPr="00DF2588">
        <w:rPr>
          <w:rFonts w:ascii="Times New Roman" w:hAnsi="Times New Roman" w:cs="Times New Roman"/>
          <w:sz w:val="20"/>
          <w:szCs w:val="20"/>
          <w:lang w:eastAsia="tr-TR"/>
        </w:rPr>
        <w:t xml:space="preserve"> 2004 sayılı Kanunun 292 </w:t>
      </w:r>
      <w:proofErr w:type="spellStart"/>
      <w:r w:rsidRPr="00DF2588">
        <w:rPr>
          <w:rFonts w:ascii="Times New Roman" w:hAnsi="Times New Roman" w:cs="Times New Roman"/>
          <w:sz w:val="20"/>
          <w:szCs w:val="20"/>
          <w:lang w:eastAsia="tr-TR"/>
        </w:rPr>
        <w:t>nci</w:t>
      </w:r>
      <w:proofErr w:type="spellEnd"/>
      <w:r w:rsidRPr="00DF2588">
        <w:rPr>
          <w:rFonts w:ascii="Times New Roman" w:hAnsi="Times New Roman" w:cs="Times New Roman"/>
          <w:sz w:val="20"/>
          <w:szCs w:val="20"/>
          <w:lang w:eastAsia="tr-TR"/>
        </w:rPr>
        <w:t xml:space="preserve"> maddesinin birinci fıkrasının (c) bendinde yer alan “uymazsa” ibaresinden sonra gelmek üzere “ya da borçlunun alacaklıları zarara uğratma amacıyla hareket ettiği anlaşılıyorsa” ibaresi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17-</w:t>
      </w:r>
      <w:r w:rsidRPr="00DF2588">
        <w:rPr>
          <w:rFonts w:ascii="Times New Roman" w:hAnsi="Times New Roman" w:cs="Times New Roman"/>
          <w:sz w:val="20"/>
          <w:szCs w:val="20"/>
          <w:lang w:eastAsia="tr-TR"/>
        </w:rPr>
        <w:t xml:space="preserve"> 2004 sayılı Kanuna aşağıdaki geçici madde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“GEÇİCİ MADDE 15- Bu maddenin yürürlüğe girdiği tarihte görülmekte olan </w:t>
      </w:r>
      <w:proofErr w:type="gramStart"/>
      <w:r w:rsidRPr="00DF2588">
        <w:rPr>
          <w:rFonts w:ascii="Times New Roman" w:hAnsi="Times New Roman" w:cs="Times New Roman"/>
          <w:sz w:val="20"/>
          <w:szCs w:val="20"/>
          <w:lang w:eastAsia="tr-TR"/>
        </w:rPr>
        <w:t>konkordato</w:t>
      </w:r>
      <w:proofErr w:type="gramEnd"/>
      <w:r w:rsidRPr="00DF2588">
        <w:rPr>
          <w:rFonts w:ascii="Times New Roman" w:hAnsi="Times New Roman" w:cs="Times New Roman"/>
          <w:sz w:val="20"/>
          <w:szCs w:val="20"/>
          <w:lang w:eastAsia="tr-TR"/>
        </w:rPr>
        <w:t xml:space="preserve"> talepleri hakkında talep tarihinde yürürlükte bulunan hükümlerin uygulanmasına devam olunur.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290 </w:t>
      </w:r>
      <w:proofErr w:type="spellStart"/>
      <w:r w:rsidRPr="00DF2588">
        <w:rPr>
          <w:rFonts w:ascii="Times New Roman" w:hAnsi="Times New Roman" w:cs="Times New Roman"/>
          <w:sz w:val="20"/>
          <w:szCs w:val="20"/>
          <w:lang w:eastAsia="tr-TR"/>
        </w:rPr>
        <w:t>ıncı</w:t>
      </w:r>
      <w:proofErr w:type="spellEnd"/>
      <w:r w:rsidRPr="00DF2588">
        <w:rPr>
          <w:rFonts w:ascii="Times New Roman" w:hAnsi="Times New Roman" w:cs="Times New Roman"/>
          <w:sz w:val="20"/>
          <w:szCs w:val="20"/>
          <w:lang w:eastAsia="tr-TR"/>
        </w:rPr>
        <w:t xml:space="preserve"> maddenin beşinci fıkrası uyarınca komiser listesi oluşturuluncaya kadar listeden görevlendirme usulü dikkate alınmaksızın komiser görevlendirilir. Bir kişinin eş zamanlı olarak beşten fazla dosyada komiser olarak görev alma yasağının takibi amacıyla, görevlendirilen geçici komiser ve komiserler mahkemenin bağlı bulunduğu bölge adliye mahkemesi bilirkişilik bölge kuruluna bildirilir.”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18-</w:t>
      </w:r>
      <w:r w:rsidRPr="00DF2588">
        <w:rPr>
          <w:rFonts w:ascii="Times New Roman" w:hAnsi="Times New Roman" w:cs="Times New Roman"/>
          <w:sz w:val="20"/>
          <w:szCs w:val="20"/>
          <w:lang w:eastAsia="tr-TR"/>
        </w:rPr>
        <w:t xml:space="preserve"> </w:t>
      </w:r>
      <w:proofErr w:type="gramStart"/>
      <w:r w:rsidRPr="00DF2588">
        <w:rPr>
          <w:rFonts w:ascii="Times New Roman" w:hAnsi="Times New Roman" w:cs="Times New Roman"/>
          <w:sz w:val="20"/>
          <w:szCs w:val="20"/>
          <w:lang w:eastAsia="tr-TR"/>
        </w:rPr>
        <w:t>2/7/1964</w:t>
      </w:r>
      <w:proofErr w:type="gramEnd"/>
      <w:r w:rsidRPr="00DF2588">
        <w:rPr>
          <w:rFonts w:ascii="Times New Roman" w:hAnsi="Times New Roman" w:cs="Times New Roman"/>
          <w:sz w:val="20"/>
          <w:szCs w:val="20"/>
          <w:lang w:eastAsia="tr-TR"/>
        </w:rPr>
        <w:t xml:space="preserve"> tarihli ve 492 sayılı Harçlar Kanununun 29 uncu maddesinden sonra gelmek üzere aşağıdaki madde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“Merkezî Takip Sistemi harcı:</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MADDE 29/A- </w:t>
      </w:r>
      <w:proofErr w:type="gramStart"/>
      <w:r w:rsidRPr="00DF2588">
        <w:rPr>
          <w:rFonts w:ascii="Times New Roman" w:hAnsi="Times New Roman" w:cs="Times New Roman"/>
          <w:sz w:val="20"/>
          <w:szCs w:val="20"/>
          <w:lang w:eastAsia="tr-TR"/>
        </w:rPr>
        <w:t>6/12/2018</w:t>
      </w:r>
      <w:proofErr w:type="gramEnd"/>
      <w:r w:rsidRPr="00DF2588">
        <w:rPr>
          <w:rFonts w:ascii="Times New Roman" w:hAnsi="Times New Roman" w:cs="Times New Roman"/>
          <w:sz w:val="20"/>
          <w:szCs w:val="20"/>
          <w:lang w:eastAsia="tr-TR"/>
        </w:rPr>
        <w:t xml:space="preserve"> tarihli ve 7155 sayılı Abonelik Sözleşmesinden Kaynaklanan Para Alacaklarına İlişkin Takibin Başlatılması Usulü Hakkında Kanun uyarınca yapılan takiplerde, Merkezî Takip Sistemi harcı peşin alınır.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lastRenderedPageBreak/>
        <w:t>Haciz aşamasına geçilmeden Merkezî Takip Sistemi aracılığıyla sonuçlanan icra takipleri için ayrıca icraya başvurma harcı ile tahsil harcı alınmaz.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İcra takibinin Merkezî Takip Sistemi kapsamında sonuçlandırılamaması veya takipten vazgeçilmesi hâlinde tahsil edilmiş olan Merkezî Takip Sistemi harcı iade edilmez. Ancak, kesinleşen takibe icra dairesinde devam edilmesi hâlinde, tahsil edilmiş Merkezî Takip Sistemi harcının ödendiği tarihte geçerli olan icraya başvurma harcı tutarını aşan kısmı takip sonunda alınacak tahsil harcına mahsup olunur.”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19-</w:t>
      </w:r>
      <w:r w:rsidRPr="00DF2588">
        <w:rPr>
          <w:rFonts w:ascii="Times New Roman" w:hAnsi="Times New Roman" w:cs="Times New Roman"/>
          <w:sz w:val="20"/>
          <w:szCs w:val="20"/>
          <w:lang w:eastAsia="tr-TR"/>
        </w:rPr>
        <w:t xml:space="preserve"> 492 sayılı Kanuna bağlı (1) sayılı Tarifenin “B</w:t>
      </w:r>
      <w:proofErr w:type="gramStart"/>
      <w:r w:rsidRPr="00DF2588">
        <w:rPr>
          <w:rFonts w:ascii="Times New Roman" w:hAnsi="Times New Roman" w:cs="Times New Roman"/>
          <w:sz w:val="20"/>
          <w:szCs w:val="20"/>
          <w:lang w:eastAsia="tr-TR"/>
        </w:rPr>
        <w:t>)</w:t>
      </w:r>
      <w:proofErr w:type="gramEnd"/>
      <w:r w:rsidRPr="00DF2588">
        <w:rPr>
          <w:rFonts w:ascii="Times New Roman" w:hAnsi="Times New Roman" w:cs="Times New Roman"/>
          <w:sz w:val="20"/>
          <w:szCs w:val="20"/>
          <w:lang w:eastAsia="tr-TR"/>
        </w:rPr>
        <w:t xml:space="preserve"> İcra ve iflas harçları:” başlıklı bölümünün “I- İcra harçları:” başlıklı alt bölümüne aşağıdaki bent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“5. 7155 sayılı Kanun kapsamındaki icra takiplerinde </w:t>
      </w:r>
      <w:r w:rsidRPr="00DF2588">
        <w:rPr>
          <w:rFonts w:ascii="Times New Roman" w:hAnsi="Times New Roman" w:cs="Times New Roman"/>
          <w:sz w:val="20"/>
          <w:szCs w:val="20"/>
          <w:lang w:eastAsia="tr-TR"/>
        </w:rPr>
        <w:tab/>
        <w:t>Yüzde 2”</w:t>
      </w:r>
    </w:p>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sz w:val="20"/>
          <w:szCs w:val="20"/>
          <w:lang w:eastAsia="tr-TR"/>
        </w:rPr>
        <w:t>takibe</w:t>
      </w:r>
      <w:proofErr w:type="gramEnd"/>
      <w:r w:rsidRPr="00DF2588">
        <w:rPr>
          <w:rFonts w:ascii="Times New Roman" w:hAnsi="Times New Roman" w:cs="Times New Roman"/>
          <w:sz w:val="20"/>
          <w:szCs w:val="20"/>
          <w:lang w:eastAsia="tr-TR"/>
        </w:rPr>
        <w:t xml:space="preserve"> konu alacak tutarı üzerinden</w:t>
      </w:r>
    </w:p>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sz w:val="20"/>
          <w:szCs w:val="20"/>
          <w:lang w:eastAsia="tr-TR"/>
        </w:rPr>
        <w:t>(</w:t>
      </w:r>
      <w:proofErr w:type="gramEnd"/>
      <w:r w:rsidRPr="00DF2588">
        <w:rPr>
          <w:rFonts w:ascii="Times New Roman" w:hAnsi="Times New Roman" w:cs="Times New Roman"/>
          <w:sz w:val="20"/>
          <w:szCs w:val="20"/>
          <w:lang w:eastAsia="tr-TR"/>
        </w:rPr>
        <w:t xml:space="preserve">Bu suretle alınacak harç tutarı icraya başvurma </w:t>
      </w:r>
    </w:p>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sz w:val="20"/>
          <w:szCs w:val="20"/>
          <w:lang w:eastAsia="tr-TR"/>
        </w:rPr>
        <w:t>harcından</w:t>
      </w:r>
      <w:proofErr w:type="gramEnd"/>
      <w:r w:rsidRPr="00DF2588">
        <w:rPr>
          <w:rFonts w:ascii="Times New Roman" w:hAnsi="Times New Roman" w:cs="Times New Roman"/>
          <w:sz w:val="20"/>
          <w:szCs w:val="20"/>
          <w:lang w:eastAsia="tr-TR"/>
        </w:rPr>
        <w:t xml:space="preserve"> düşük olamaz.)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20-</w:t>
      </w:r>
      <w:r w:rsidRPr="00DF2588">
        <w:rPr>
          <w:rFonts w:ascii="Times New Roman" w:hAnsi="Times New Roman" w:cs="Times New Roman"/>
          <w:sz w:val="20"/>
          <w:szCs w:val="20"/>
          <w:lang w:eastAsia="tr-TR"/>
        </w:rPr>
        <w:t xml:space="preserve"> </w:t>
      </w:r>
      <w:proofErr w:type="gramStart"/>
      <w:r w:rsidRPr="00DF2588">
        <w:rPr>
          <w:rFonts w:ascii="Times New Roman" w:hAnsi="Times New Roman" w:cs="Times New Roman"/>
          <w:sz w:val="20"/>
          <w:szCs w:val="20"/>
          <w:lang w:eastAsia="tr-TR"/>
        </w:rPr>
        <w:t>13/1/2011</w:t>
      </w:r>
      <w:proofErr w:type="gramEnd"/>
      <w:r w:rsidRPr="00DF2588">
        <w:rPr>
          <w:rFonts w:ascii="Times New Roman" w:hAnsi="Times New Roman" w:cs="Times New Roman"/>
          <w:sz w:val="20"/>
          <w:szCs w:val="20"/>
          <w:lang w:eastAsia="tr-TR"/>
        </w:rPr>
        <w:t xml:space="preserve"> tarihli ve 6102 sayılı Türk Ticaret Kanununun 5 inci maddesinden sonra gelmek üzere aşağıdaki madde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“3. Dava şartı olarak arabuluculuk</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MADDE 5/A- (1) Bu Kanunun 4 üncü maddesinde ve diğer kanunlarda belirtilen ticari davalardan, konusu bir miktar paranın ödenmesi olan alacak ve tazminat talepleri hakkında dava açılmadan önce arabulucuya başvurulmuş olması dava şartıdır.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Arabulucu, yapılan başvuruyu görevlendirildiği tarihten itibaren altı hafta içinde sonuçlandırır. Bu süre zorunlu hâllerde arabulucu tarafından en fazla iki hafta uzatılabilir.”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21-</w:t>
      </w:r>
      <w:r w:rsidRPr="00DF2588">
        <w:rPr>
          <w:rFonts w:ascii="Times New Roman" w:hAnsi="Times New Roman" w:cs="Times New Roman"/>
          <w:sz w:val="20"/>
          <w:szCs w:val="20"/>
          <w:lang w:eastAsia="tr-TR"/>
        </w:rPr>
        <w:t xml:space="preserve"> 6102 sayılı Kanuna aşağıdaki geçici madde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“GEÇİCİ MADDE 12- (1) Bu Kanunun dava şartı olarak arabuluculuğa ilişkin hükümleri, bu hükümlerin yürürlüğe girdiği tarih itibarıyla ilk derece mahkemeleri ve bölge adliye mahkemeleri ile </w:t>
      </w:r>
      <w:proofErr w:type="spellStart"/>
      <w:r w:rsidRPr="00DF2588">
        <w:rPr>
          <w:rFonts w:ascii="Times New Roman" w:hAnsi="Times New Roman" w:cs="Times New Roman"/>
          <w:sz w:val="20"/>
          <w:szCs w:val="20"/>
          <w:lang w:eastAsia="tr-TR"/>
        </w:rPr>
        <w:t>Yargıtayda</w:t>
      </w:r>
      <w:proofErr w:type="spellEnd"/>
      <w:r w:rsidRPr="00DF2588">
        <w:rPr>
          <w:rFonts w:ascii="Times New Roman" w:hAnsi="Times New Roman" w:cs="Times New Roman"/>
          <w:sz w:val="20"/>
          <w:szCs w:val="20"/>
          <w:lang w:eastAsia="tr-TR"/>
        </w:rPr>
        <w:t xml:space="preserve"> görülmekte olan davalar hakkında uygulanmaz.”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22-</w:t>
      </w:r>
      <w:r w:rsidRPr="00DF2588">
        <w:rPr>
          <w:rFonts w:ascii="Times New Roman" w:hAnsi="Times New Roman" w:cs="Times New Roman"/>
          <w:sz w:val="20"/>
          <w:szCs w:val="20"/>
          <w:lang w:eastAsia="tr-TR"/>
        </w:rPr>
        <w:t xml:space="preserve"> </w:t>
      </w:r>
      <w:proofErr w:type="gramStart"/>
      <w:r w:rsidRPr="00DF2588">
        <w:rPr>
          <w:rFonts w:ascii="Times New Roman" w:hAnsi="Times New Roman" w:cs="Times New Roman"/>
          <w:sz w:val="20"/>
          <w:szCs w:val="20"/>
          <w:lang w:eastAsia="tr-TR"/>
        </w:rPr>
        <w:t>7/6/2012</w:t>
      </w:r>
      <w:proofErr w:type="gramEnd"/>
      <w:r w:rsidRPr="00DF2588">
        <w:rPr>
          <w:rFonts w:ascii="Times New Roman" w:hAnsi="Times New Roman" w:cs="Times New Roman"/>
          <w:sz w:val="20"/>
          <w:szCs w:val="20"/>
          <w:lang w:eastAsia="tr-TR"/>
        </w:rPr>
        <w:t xml:space="preserve"> tarihli ve 6325 sayılı Hukuk Uyuşmazlıklarında Arabuluculuk Kanununun 3 üncü maddesinin birinci fıkrasına aşağıdaki cümle eklenmiştir.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“Şu kadar ki dava şartı olarak arabuluculuğa ilişkin 18/A maddesi hükmü saklıdır.”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23-</w:t>
      </w:r>
      <w:r w:rsidRPr="00DF2588">
        <w:rPr>
          <w:rFonts w:ascii="Times New Roman" w:hAnsi="Times New Roman" w:cs="Times New Roman"/>
          <w:sz w:val="20"/>
          <w:szCs w:val="20"/>
          <w:lang w:eastAsia="tr-TR"/>
        </w:rPr>
        <w:t xml:space="preserve"> 6325 sayılı Kanuna Dördüncü Bölümden sonra gelmek üzere “Dava Şartı Olarak Arabuluculuk” başlığıyla Beşinci Bölüm ve aşağıdaki madde eklenmiş, diğer bölümler buna göre teselsül ettirilmiştir.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“Dava şartı olarak arabuluculuk</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MADDE 18/A- (1) İlgili kanunlarda arabulucuya başvurulmuş olması dava şartı olarak kabul edilmiş ise arabuluculuk sürecine aşağıdaki hükümler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 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(3) Daire Başkanlığı, sicile kayıtlı arabuluculardan bu madde uyarınca arabuluculuk yapmak isteyenleri, varsa uzmanlık alanlarını da belirterek, görev yapmak istedikleri adli yargı ilk derece mahkemesi adalet komisyonlarına göre listeler ve listeleri ilgili komisyon başkanlıklarına bildirir. Komisyon başkanlıkları, bu listeleri kendi yargı çevrelerindeki arabuluculuk bürolarına, arabuluculuk bürosu kurulmayan yerlerde ise görevlendirecekleri sulh hukuk mahkemesi yazı işleri müdürlüğüne gönderir.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(4) Başvuru, uyuşmazlığın konusuna göre yetkili mahkemenin bulunduğu yer arabuluculuk bürosuna, arabuluculuk bürosu kurulmayan yerlerde ise görevlendirilen yazı işleri müdürlüğüne yapılır.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(5) Arabulucu, komisyon başkanlıklarına bildirilen listeden büro tarafından belirlenir. Ancak tarafların listede yer alan herhangi bir arabulucu üzerinde anlaşmaları hâlinde bu arabulucu görevlendirilir.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(6) Başvuran taraf, kendisine ve elinde bulunması hâlinde karşı tarafa ait her türlü iletişim bilgisini arabuluculuk bürosuna verir. Büro, tarafların resmî kayıtlarda yer alan iletişim bilgilerini araştırmaya da yetkilidir. İlgili kurum ve kuruluşlar, büro tarafından talep edilen bilgi ve belgeleri vermekle yükümlüdür.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(7) Taraflara ait iletişim bilgileri, görevlendirilen arabulucuya büro tarafından verilir. Arabulucu bu iletişim bilgilerini esas alır, ihtiyaç duyduğunda kendiliğinden araştırma da yapabilir. Elindeki bilgiler itibarıyla her türlü iletişim vasıtasını kullanarak görevlendirme konusunda tarafları bilgilendirir ve ilk toplantıya davet eder.  Bilgilendirme ve davete ilişkin işlemlerini belgeye bağlar.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(8) Arabulucu, görevlendirmeyi yapan büronun yetkili olup olmadığını kendiliğinden dikkate alamaz. Karşı taraf en geç ilk toplantıda, yetkiye ilişkin belgeleri sunmak suretiyle arabuluculuk bürosunun yetkisine itiraz edebilir. Bu durumda arabulucu, dosyayı derhâl ilgili sulh hukuk mahkemesine gönderilmek üzere büroya teslim eder. Mahkeme, harç alınmaksızın dosya üzerinden yapacağı inceleme sonunda en geç bir hafta içinde yetkili büroyu kesin olarak karara bağlar ve dosyayı büroya iade eder. Mahkeme kararı büro tarafından </w:t>
      </w:r>
      <w:proofErr w:type="gramStart"/>
      <w:r w:rsidRPr="00DF2588">
        <w:rPr>
          <w:rFonts w:ascii="Times New Roman" w:hAnsi="Times New Roman" w:cs="Times New Roman"/>
          <w:sz w:val="20"/>
          <w:szCs w:val="20"/>
          <w:lang w:eastAsia="tr-TR"/>
        </w:rPr>
        <w:t>11/2/1959</w:t>
      </w:r>
      <w:proofErr w:type="gramEnd"/>
      <w:r w:rsidRPr="00DF2588">
        <w:rPr>
          <w:rFonts w:ascii="Times New Roman" w:hAnsi="Times New Roman" w:cs="Times New Roman"/>
          <w:sz w:val="20"/>
          <w:szCs w:val="20"/>
          <w:lang w:eastAsia="tr-TR"/>
        </w:rPr>
        <w:t xml:space="preserve"> tarihli ve 7201 </w:t>
      </w:r>
      <w:r w:rsidRPr="00DF2588">
        <w:rPr>
          <w:rFonts w:ascii="Times New Roman" w:hAnsi="Times New Roman" w:cs="Times New Roman"/>
          <w:sz w:val="20"/>
          <w:szCs w:val="20"/>
          <w:lang w:eastAsia="tr-TR"/>
        </w:rPr>
        <w:lastRenderedPageBreak/>
        <w:t>sayılı Tebligat Kanunu hükümleri uyarınca taraflara tebliğ edilir. Yetki itirazının reddi durumunda aynı arabulucu yeniden görevlendirilir ve dokuzuncu fıkrada belirtilen süreler yeni görevlendirme tarihinden başlar. Yetki itirazının kabulü durumunda ise kararın tebliğinden itibaren bir hafta içinde yetkili büroya başvurulabilir. Bu takdirde yetkisiz büroya başvurma tarihi yetkili büroya başvurma tarihi olarak kabul edilir. Yetkili büro, beşinci fıkra uyarınca arabulucu görevlendirir.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(9) Arabulucu, yapılan başvuruyu görevlendirildiği tarihten itibaren üç hafta içinde sonuçlandırır. Bu süre zorunlu hâllerde arabulucu tarafından en fazla bir hafta uzatılabilir.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(10) Arabulucu; taraflara ulaşılamaması veya taraflar katılmadığı için görüşme yapılamaması ya da tarafların anlaşması yahut tarafların anlaşamaması hâllerinde arabuluculuk faaliyetini sona erdirir ve son tutanağı düzenleyerek durumu derhâl arabuluculuk bürosuna bildirir.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(11) 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(12) 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(13) 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uyuşmazlığın konusu dikkate alınarak Tarifenin Birinci Kısmına göre karşılanır. Adalet Bakanlığı bütçesinden ödenen ve taraflarca karşılanan arabuluculuk ücreti, yargılama giderlerinden sayılır.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(14) Bu madde uyarınca arabuluculuk bürosu tarafından yapılması gereken zaruri giderler; arabuluculuk faaliyeti sonunda anlaşmaya varılması hâlinde anlaşma uyarınca taraflarca ödenmek, anlaşmaya varılamaması hâlinde ise ileride haksız çıkacak taraftan tahsil olunmak üzere Adalet Bakanlığı bütçesinden karşılanır.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(15) Arabuluculuk bürosuna başvurulmasından son tutanağın düzenlendiği tarihe kadar geçen sürede zamanaşımı durur ve hak düşürücü süre işlemez.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(16) Dava açılmadan önce ihtiyati tedbir kararı verilmesi hâlinde 6100 sayılı Kanunun 397 </w:t>
      </w:r>
      <w:proofErr w:type="spellStart"/>
      <w:r w:rsidRPr="00DF2588">
        <w:rPr>
          <w:rFonts w:ascii="Times New Roman" w:hAnsi="Times New Roman" w:cs="Times New Roman"/>
          <w:sz w:val="20"/>
          <w:szCs w:val="20"/>
          <w:lang w:eastAsia="tr-TR"/>
        </w:rPr>
        <w:t>nci</w:t>
      </w:r>
      <w:proofErr w:type="spellEnd"/>
      <w:r w:rsidRPr="00DF2588">
        <w:rPr>
          <w:rFonts w:ascii="Times New Roman" w:hAnsi="Times New Roman" w:cs="Times New Roman"/>
          <w:sz w:val="20"/>
          <w:szCs w:val="20"/>
          <w:lang w:eastAsia="tr-TR"/>
        </w:rPr>
        <w:t xml:space="preserve"> maddesinin birinci fıkrasında, ihtiyati haciz kararı verilmesi hâlinde ise </w:t>
      </w:r>
      <w:proofErr w:type="gramStart"/>
      <w:r w:rsidRPr="00DF2588">
        <w:rPr>
          <w:rFonts w:ascii="Times New Roman" w:hAnsi="Times New Roman" w:cs="Times New Roman"/>
          <w:sz w:val="20"/>
          <w:szCs w:val="20"/>
          <w:lang w:eastAsia="tr-TR"/>
        </w:rPr>
        <w:t>9/6/1932</w:t>
      </w:r>
      <w:proofErr w:type="gramEnd"/>
      <w:r w:rsidRPr="00DF2588">
        <w:rPr>
          <w:rFonts w:ascii="Times New Roman" w:hAnsi="Times New Roman" w:cs="Times New Roman"/>
          <w:sz w:val="20"/>
          <w:szCs w:val="20"/>
          <w:lang w:eastAsia="tr-TR"/>
        </w:rPr>
        <w:t xml:space="preserve"> tarihli ve 2004 sayılı İcra ve İflas Kanununun 264 üncü maddesinin birinci fıkrasında düzenlenen dava açma süresi, arabuluculuk bürosuna başvurulmasından son tutanağın düzenlendiği tarihe kadar işlemez.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(17) Arabuluculuk görüşmeleri, taraflarca aksi kararlaştırılmadıkça, arabulucuyu görevlendiren büronun bağlı bulunduğu adli yargı ilk derece mahkemesi adalet komisyonunun yetki alanı içinde yürütülür.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(18) Özel kanunlarda tahkim veya başka bir alternatif uyuşmazlık çözüm yoluna başvurma zorunluluğunun olduğu veya tahkim sözleşmesinin bulunduğu hâllerde, dava şartı olarak arabuluculuğa ilişkin hükümler uygulanmaz.</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(19) İlgili kanunlarda dava şartı olarak arabuluculuğa ilişkin kabul edilen özel hükümler saklıdır.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(20) Bu bölümde hüküm bulunmayan hâllerde niteliğine uygun düştüğü ölçüde bu Kanunun diğer hükümleri uygulanır.”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24-</w:t>
      </w:r>
      <w:r w:rsidRPr="00DF2588">
        <w:rPr>
          <w:rFonts w:ascii="Times New Roman" w:hAnsi="Times New Roman" w:cs="Times New Roman"/>
          <w:sz w:val="20"/>
          <w:szCs w:val="20"/>
          <w:lang w:eastAsia="tr-TR"/>
        </w:rPr>
        <w:t xml:space="preserve"> </w:t>
      </w:r>
      <w:proofErr w:type="gramStart"/>
      <w:r w:rsidRPr="00DF2588">
        <w:rPr>
          <w:rFonts w:ascii="Times New Roman" w:hAnsi="Times New Roman" w:cs="Times New Roman"/>
          <w:sz w:val="20"/>
          <w:szCs w:val="20"/>
          <w:lang w:eastAsia="tr-TR"/>
        </w:rPr>
        <w:t>3/11/2016</w:t>
      </w:r>
      <w:proofErr w:type="gramEnd"/>
      <w:r w:rsidRPr="00DF2588">
        <w:rPr>
          <w:rFonts w:ascii="Times New Roman" w:hAnsi="Times New Roman" w:cs="Times New Roman"/>
          <w:sz w:val="20"/>
          <w:szCs w:val="20"/>
          <w:lang w:eastAsia="tr-TR"/>
        </w:rPr>
        <w:t xml:space="preserve"> tarihli ve 6754 sayılı Bilirkişilik Kanununun 7 </w:t>
      </w:r>
      <w:proofErr w:type="spellStart"/>
      <w:r w:rsidRPr="00DF2588">
        <w:rPr>
          <w:rFonts w:ascii="Times New Roman" w:hAnsi="Times New Roman" w:cs="Times New Roman"/>
          <w:sz w:val="20"/>
          <w:szCs w:val="20"/>
          <w:lang w:eastAsia="tr-TR"/>
        </w:rPr>
        <w:t>nci</w:t>
      </w:r>
      <w:proofErr w:type="spellEnd"/>
      <w:r w:rsidRPr="00DF2588">
        <w:rPr>
          <w:rFonts w:ascii="Times New Roman" w:hAnsi="Times New Roman" w:cs="Times New Roman"/>
          <w:sz w:val="20"/>
          <w:szCs w:val="20"/>
          <w:lang w:eastAsia="tr-TR"/>
        </w:rPr>
        <w:t xml:space="preserve"> maddesinin dördüncü fıkrasında yer alan “bölge adliye mahkemesi adalet komisyonu” ibaresi “Bakanlık” şeklinde değiştirilmiştir.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25-</w:t>
      </w:r>
      <w:r w:rsidRPr="00DF2588">
        <w:rPr>
          <w:rFonts w:ascii="Times New Roman" w:hAnsi="Times New Roman" w:cs="Times New Roman"/>
          <w:sz w:val="20"/>
          <w:szCs w:val="20"/>
          <w:lang w:eastAsia="tr-TR"/>
        </w:rPr>
        <w:t xml:space="preserve"> 6754 sayılı Kanunun 11 inci maddesinin birinci fıkrası aşağıdaki şekilde değiştirilmiştir.</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“(1) Bilirkişiliğe başvuru, ilgilinin yerleşim yerinin veya mesleki faaliyetlerini yürüttüğü yerin bağlı olduğu bölge kuruluna ilgili belgeler eklenmek suretiyle yapılır. Başvuru şekline ilişkin usul ve esaslar Bakanlıkça belirlenir.”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Yürürlük</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b/>
          <w:bCs/>
          <w:sz w:val="20"/>
          <w:szCs w:val="20"/>
          <w:lang w:eastAsia="tr-TR"/>
        </w:rPr>
        <w:t>MADDE 26-</w:t>
      </w:r>
      <w:r w:rsidRPr="00DF2588">
        <w:rPr>
          <w:rFonts w:ascii="Times New Roman" w:hAnsi="Times New Roman" w:cs="Times New Roman"/>
          <w:sz w:val="20"/>
          <w:szCs w:val="20"/>
          <w:lang w:eastAsia="tr-TR"/>
        </w:rPr>
        <w:t xml:space="preserve"> (1) Bu Kanunun;</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a) 10, 20 ve 21 inci maddeleri </w:t>
      </w:r>
      <w:proofErr w:type="gramStart"/>
      <w:r w:rsidRPr="00DF2588">
        <w:rPr>
          <w:rFonts w:ascii="Times New Roman" w:hAnsi="Times New Roman" w:cs="Times New Roman"/>
          <w:sz w:val="20"/>
          <w:szCs w:val="20"/>
          <w:lang w:eastAsia="tr-TR"/>
        </w:rPr>
        <w:t>1/1/2019</w:t>
      </w:r>
      <w:proofErr w:type="gramEnd"/>
      <w:r w:rsidRPr="00DF2588">
        <w:rPr>
          <w:rFonts w:ascii="Times New Roman" w:hAnsi="Times New Roman" w:cs="Times New Roman"/>
          <w:sz w:val="20"/>
          <w:szCs w:val="20"/>
          <w:lang w:eastAsia="tr-TR"/>
        </w:rPr>
        <w:t xml:space="preserve"> tarihinde,</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 xml:space="preserve">b) 1 ila 9 uncu maddeleri, geçici 1 inci maddesi, 18 ve 19 uncu maddeleri </w:t>
      </w:r>
      <w:proofErr w:type="gramStart"/>
      <w:r w:rsidRPr="00DF2588">
        <w:rPr>
          <w:rFonts w:ascii="Times New Roman" w:hAnsi="Times New Roman" w:cs="Times New Roman"/>
          <w:sz w:val="20"/>
          <w:szCs w:val="20"/>
          <w:lang w:eastAsia="tr-TR"/>
        </w:rPr>
        <w:t>1/6/2019</w:t>
      </w:r>
      <w:proofErr w:type="gramEnd"/>
      <w:r w:rsidRPr="00DF2588">
        <w:rPr>
          <w:rFonts w:ascii="Times New Roman" w:hAnsi="Times New Roman" w:cs="Times New Roman"/>
          <w:sz w:val="20"/>
          <w:szCs w:val="20"/>
          <w:lang w:eastAsia="tr-TR"/>
        </w:rPr>
        <w:t xml:space="preserve"> tarihinde,</w:t>
      </w:r>
    </w:p>
    <w:p w:rsidR="00DF2588" w:rsidRPr="00DF2588" w:rsidRDefault="00DF2588" w:rsidP="00DF2588">
      <w:pPr>
        <w:pStyle w:val="AralkYok"/>
        <w:jc w:val="both"/>
        <w:rPr>
          <w:rFonts w:ascii="Times New Roman" w:hAnsi="Times New Roman" w:cs="Times New Roman"/>
          <w:sz w:val="20"/>
          <w:szCs w:val="20"/>
          <w:lang w:eastAsia="tr-TR"/>
        </w:rPr>
      </w:pPr>
      <w:r w:rsidRPr="00DF2588">
        <w:rPr>
          <w:rFonts w:ascii="Times New Roman" w:hAnsi="Times New Roman" w:cs="Times New Roman"/>
          <w:sz w:val="20"/>
          <w:szCs w:val="20"/>
          <w:lang w:eastAsia="tr-TR"/>
        </w:rPr>
        <w:t>c) Diğer maddeleri yayımı tarihinde,</w:t>
      </w:r>
    </w:p>
    <w:p w:rsidR="00DF2588" w:rsidRPr="00DF2588" w:rsidRDefault="00DF2588" w:rsidP="00DF2588">
      <w:pPr>
        <w:pStyle w:val="AralkYok"/>
        <w:jc w:val="both"/>
        <w:rPr>
          <w:rFonts w:ascii="Times New Roman" w:hAnsi="Times New Roman" w:cs="Times New Roman"/>
          <w:sz w:val="20"/>
          <w:szCs w:val="20"/>
          <w:lang w:eastAsia="tr-TR"/>
        </w:rPr>
      </w:pPr>
      <w:proofErr w:type="gramStart"/>
      <w:r w:rsidRPr="00DF2588">
        <w:rPr>
          <w:rFonts w:ascii="Times New Roman" w:hAnsi="Times New Roman" w:cs="Times New Roman"/>
          <w:sz w:val="20"/>
          <w:szCs w:val="20"/>
          <w:lang w:eastAsia="tr-TR"/>
        </w:rPr>
        <w:t>yürürlüğe</w:t>
      </w:r>
      <w:proofErr w:type="gramEnd"/>
      <w:r w:rsidRPr="00DF2588">
        <w:rPr>
          <w:rFonts w:ascii="Times New Roman" w:hAnsi="Times New Roman" w:cs="Times New Roman"/>
          <w:sz w:val="20"/>
          <w:szCs w:val="20"/>
          <w:lang w:eastAsia="tr-TR"/>
        </w:rPr>
        <w:t xml:space="preserve"> girer.</w:t>
      </w:r>
    </w:p>
    <w:p w:rsidR="00DF2588" w:rsidRPr="00DF2588" w:rsidRDefault="00DF2588" w:rsidP="00DF2588">
      <w:pPr>
        <w:pStyle w:val="AralkYok"/>
        <w:jc w:val="both"/>
        <w:rPr>
          <w:rFonts w:ascii="Times New Roman" w:hAnsi="Times New Roman" w:cs="Times New Roman"/>
          <w:b/>
          <w:bCs/>
          <w:sz w:val="20"/>
          <w:szCs w:val="20"/>
          <w:lang w:eastAsia="tr-TR"/>
        </w:rPr>
      </w:pPr>
      <w:r w:rsidRPr="00DF2588">
        <w:rPr>
          <w:rFonts w:ascii="Times New Roman" w:hAnsi="Times New Roman" w:cs="Times New Roman"/>
          <w:b/>
          <w:bCs/>
          <w:sz w:val="20"/>
          <w:szCs w:val="20"/>
          <w:lang w:eastAsia="tr-TR"/>
        </w:rPr>
        <w:t>Yürütme</w:t>
      </w:r>
    </w:p>
    <w:p w:rsidR="00DF2588" w:rsidRPr="00DF2588" w:rsidRDefault="00DF2588" w:rsidP="00DF2588">
      <w:pPr>
        <w:pStyle w:val="AralkYok"/>
        <w:jc w:val="both"/>
        <w:rPr>
          <w:rFonts w:ascii="Times New Roman" w:hAnsi="Times New Roman" w:cs="Times New Roman"/>
          <w:sz w:val="20"/>
          <w:szCs w:val="20"/>
        </w:rPr>
      </w:pPr>
      <w:r w:rsidRPr="00DF2588">
        <w:rPr>
          <w:rFonts w:ascii="Times New Roman" w:hAnsi="Times New Roman" w:cs="Times New Roman"/>
          <w:b/>
          <w:bCs/>
          <w:sz w:val="20"/>
          <w:szCs w:val="20"/>
          <w:lang w:eastAsia="tr-TR"/>
        </w:rPr>
        <w:t>MADDE 27-</w:t>
      </w:r>
      <w:r w:rsidRPr="00DF2588">
        <w:rPr>
          <w:rFonts w:ascii="Times New Roman" w:hAnsi="Times New Roman" w:cs="Times New Roman"/>
          <w:sz w:val="20"/>
          <w:szCs w:val="20"/>
          <w:lang w:eastAsia="tr-TR"/>
        </w:rPr>
        <w:t xml:space="preserve"> (1) Bu Kanun hükümlerini Cumhurbaşkanı yürütür.</w:t>
      </w:r>
    </w:p>
    <w:p w:rsidR="00DF2588" w:rsidRPr="00DF2588" w:rsidRDefault="00DF2588" w:rsidP="00DF2588">
      <w:pPr>
        <w:pStyle w:val="AralkYok"/>
        <w:jc w:val="both"/>
        <w:rPr>
          <w:rFonts w:ascii="Times New Roman" w:hAnsi="Times New Roman" w:cs="Times New Roman"/>
          <w:sz w:val="20"/>
          <w:szCs w:val="20"/>
        </w:rPr>
      </w:pPr>
    </w:p>
    <w:sectPr w:rsidR="00DF2588" w:rsidRPr="00DF2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88"/>
    <w:rsid w:val="006D6EED"/>
    <w:rsid w:val="00AA098E"/>
    <w:rsid w:val="00BC26F7"/>
    <w:rsid w:val="00DF2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9BF80-D7E6-4452-8F2D-D004FB39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F25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F2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3769</Words>
  <Characters>21484</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dc:creator>
  <cp:keywords/>
  <dc:description/>
  <cp:lastModifiedBy>hakverdi</cp:lastModifiedBy>
  <cp:revision>1</cp:revision>
  <dcterms:created xsi:type="dcterms:W3CDTF">2018-12-19T11:10:00Z</dcterms:created>
  <dcterms:modified xsi:type="dcterms:W3CDTF">2018-12-19T11:21:00Z</dcterms:modified>
</cp:coreProperties>
</file>